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/>
      </w:r>
    </w:p>
    <w:tbl>
      <w:tblPr>
        <w:tblW w:w="9423" w:type="dxa"/>
        <w:jc w:val="left"/>
        <w:tblInd w:w="42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875"/>
        <w:gridCol w:w="4547"/>
      </w:tblGrid>
      <w:tr>
        <w:trPr>
          <w:trHeight w:val="3735" w:hRule="atLeast"/>
        </w:trPr>
        <w:tc>
          <w:tcPr>
            <w:tcW w:w="4875" w:type="dxa"/>
            <w:tcBorders/>
            <w:shd w:color="auto" w:fill="auto" w:val="clear"/>
          </w:tcPr>
          <w:p>
            <w:pPr>
              <w:pStyle w:val="Normal"/>
              <w:ind w:left="72" w:hanging="0"/>
              <w:rPr/>
            </w:pPr>
            <w:r>
              <w:rPr>
                <w:sz w:val="28"/>
                <w:szCs w:val="28"/>
              </w:rPr>
              <w:t>УТВЕРЖДАЮ</w:t>
            </w:r>
          </w:p>
          <w:p>
            <w:pPr>
              <w:pStyle w:val="Normal"/>
              <w:tabs>
                <w:tab w:val="right" w:pos="9354" w:leader="none"/>
              </w:tabs>
              <w:ind w:left="72" w:hanging="0"/>
              <w:rPr/>
            </w:pPr>
            <w:r>
              <w:rPr>
                <w:bCs/>
                <w:sz w:val="28"/>
                <w:szCs w:val="28"/>
              </w:rPr>
              <w:t>Руководитель департамента по физической культуре и спорту Новгородской области</w:t>
            </w:r>
          </w:p>
          <w:p>
            <w:pPr>
              <w:pStyle w:val="Normal"/>
              <w:rPr/>
            </w:pPr>
            <w:r>
              <w:rPr>
                <w:bCs/>
                <w:sz w:val="28"/>
                <w:szCs w:val="28"/>
              </w:rPr>
              <w:t>______________Е.М. Кирилова</w:t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</w:rPr>
              <w:t>______________2017 г.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</w:rPr>
              <w:t>УТВЕРЖДАЮ</w:t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Президент </w:t>
            </w:r>
            <w:r>
              <w:rPr>
                <w:sz w:val="28"/>
                <w:szCs w:val="28"/>
              </w:rPr>
              <w:t xml:space="preserve">РОО </w:t>
            </w:r>
            <w:r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портивн</w:t>
            </w:r>
            <w:r>
              <w:rPr>
                <w:sz w:val="28"/>
                <w:szCs w:val="28"/>
              </w:rPr>
              <w:t>ая</w:t>
            </w:r>
            <w:r>
              <w:rPr>
                <w:sz w:val="28"/>
                <w:szCs w:val="28"/>
              </w:rPr>
              <w:t xml:space="preserve"> Федераци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 триатлона Новгородской области»</w:t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_____________ Д.В. Алексеев ______________ 2017 г.</w:t>
            </w:r>
          </w:p>
        </w:tc>
        <w:tc>
          <w:tcPr>
            <w:tcW w:w="4547" w:type="dxa"/>
            <w:tcBorders/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УТВЕРЖДАЮ</w:t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 xml:space="preserve">Председатель комитета по физической культуре и спорту Администрации Маловишерского муниципального района  _____________С.Н. Голубев ___________ 2017 г.                            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58" w:hRule="atLeast"/>
        </w:trPr>
        <w:tc>
          <w:tcPr>
            <w:tcW w:w="4875" w:type="dxa"/>
            <w:tcBorders/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4547" w:type="dxa"/>
            <w:tcBorders/>
            <w:shd w:color="auto" w:fill="auto" w:val="clear"/>
          </w:tcPr>
          <w:p>
            <w:pPr>
              <w:pStyle w:val="Normal"/>
              <w:snapToGrid w:val="false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Normal"/>
        <w:jc w:val="center"/>
        <w:rPr/>
      </w:pPr>
      <w:r>
        <w:rPr>
          <w:b/>
          <w:sz w:val="28"/>
          <w:szCs w:val="28"/>
        </w:rPr>
        <w:t>ПОЛОЖЕНИЕ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>о 6-м этапе Кубка Новгородской области по триатлону</w:t>
      </w:r>
    </w:p>
    <w:p>
      <w:pPr>
        <w:pStyle w:val="Style18"/>
        <w:jc w:val="both"/>
        <w:rPr/>
      </w:pPr>
      <w:r>
        <w:rPr>
          <w:color w:val="000000"/>
          <w:szCs w:val="28"/>
          <w:u w:val="none"/>
        </w:rPr>
        <w:t xml:space="preserve">            </w:t>
      </w:r>
      <w:r>
        <w:rPr>
          <w:color w:val="000000"/>
          <w:szCs w:val="28"/>
          <w:u w:val="none"/>
        </w:rPr>
        <w:t>(код вида спорта 0300005611Я, приказ от 10.02.2015 года № 33)</w:t>
      </w:r>
    </w:p>
    <w:p>
      <w:pPr>
        <w:pStyle w:val="NoSpacing"/>
        <w:rPr>
          <w:b/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</w:r>
    </w:p>
    <w:p>
      <w:pPr>
        <w:pStyle w:val="ListParagraph"/>
        <w:numPr>
          <w:ilvl w:val="0"/>
          <w:numId w:val="2"/>
        </w:numPr>
        <w:jc w:val="center"/>
        <w:rPr/>
      </w:pPr>
      <w:r>
        <w:rPr>
          <w:b/>
          <w:sz w:val="28"/>
          <w:szCs w:val="28"/>
        </w:rPr>
        <w:t>ОБЩИЕ ПОЛОЖЕНИЯ</w:t>
      </w:r>
    </w:p>
    <w:p>
      <w:pPr>
        <w:pStyle w:val="ListParagraph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/>
      </w:pPr>
      <w:r>
        <w:rPr/>
        <w:tab/>
      </w:r>
      <w:r>
        <w:rPr>
          <w:color w:val="000000"/>
          <w:sz w:val="28"/>
          <w:szCs w:val="28"/>
        </w:rPr>
        <w:t xml:space="preserve">6 </w:t>
      </w:r>
      <w:r>
        <w:rPr>
          <w:sz w:val="28"/>
          <w:szCs w:val="28"/>
        </w:rPr>
        <w:t>этап Кубка Новгородской области по триатлону, проводятся в соответствии с календарным планом официальных физкультурных мероприятий и спортивных мероприятий Новгородской области на 2017 год.</w:t>
      </w:r>
    </w:p>
    <w:p>
      <w:pPr>
        <w:pStyle w:val="ListParagraph"/>
        <w:ind w:left="0" w:firstLine="360"/>
        <w:jc w:val="both"/>
        <w:rPr/>
      </w:pPr>
      <w:r>
        <w:rPr>
          <w:sz w:val="28"/>
          <w:szCs w:val="28"/>
        </w:rPr>
        <w:tab/>
        <w:t xml:space="preserve">Код вида спорта в соответствии с Всероссийским реестром видов спорта - </w:t>
      </w:r>
      <w:r>
        <w:rPr>
          <w:color w:val="000000"/>
          <w:sz w:val="28"/>
          <w:szCs w:val="28"/>
        </w:rPr>
        <w:t>0300005611Я.</w:t>
      </w:r>
    </w:p>
    <w:p>
      <w:pPr>
        <w:pStyle w:val="ListParagraph"/>
        <w:ind w:left="0" w:firstLine="360"/>
        <w:jc w:val="both"/>
        <w:rPr/>
      </w:pPr>
      <w:r>
        <w:rPr>
          <w:sz w:val="28"/>
          <w:szCs w:val="28"/>
        </w:rPr>
        <w:tab/>
        <w:t xml:space="preserve">Приказ о государственной аккредитации спортивной федерации </w:t>
      </w:r>
      <w:r>
        <w:rPr>
          <w:color w:val="000000"/>
          <w:sz w:val="28"/>
          <w:szCs w:val="28"/>
        </w:rPr>
        <w:t>от 10.02.2015 года № 33</w:t>
      </w:r>
    </w:p>
    <w:p>
      <w:pPr>
        <w:pStyle w:val="ListParagraph"/>
        <w:ind w:left="0" w:firstLine="360"/>
        <w:jc w:val="both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Соревнования проводятся в соответствии с правилами вида спорта «триатлон», утверждёнными приказом Министерства спорта Российской Федерации от «31» декабря 2013 года № 1141.</w:t>
      </w:r>
    </w:p>
    <w:p>
      <w:pPr>
        <w:pStyle w:val="ListParagraph"/>
        <w:ind w:left="0" w:firstLine="360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Соревнования проводятся с целью развития триатлона в Новгородской области и Маловишерского района.</w:t>
      </w:r>
    </w:p>
    <w:p>
      <w:pPr>
        <w:pStyle w:val="ListParagraph"/>
        <w:ind w:left="0" w:hanging="0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Задачами проведения соревнований являются:</w:t>
      </w:r>
    </w:p>
    <w:p>
      <w:pPr>
        <w:pStyle w:val="NoSpacing"/>
        <w:numPr>
          <w:ilvl w:val="0"/>
          <w:numId w:val="3"/>
        </w:numPr>
        <w:ind w:left="0" w:hanging="11"/>
        <w:rPr/>
      </w:pPr>
      <w:r>
        <w:rPr>
          <w:szCs w:val="28"/>
        </w:rPr>
        <w:t>популяризация и развитие триатлона в регионе;</w:t>
      </w:r>
    </w:p>
    <w:p>
      <w:pPr>
        <w:pStyle w:val="NoSpacing"/>
        <w:numPr>
          <w:ilvl w:val="0"/>
          <w:numId w:val="3"/>
        </w:numPr>
        <w:ind w:left="0" w:hanging="11"/>
        <w:rPr/>
      </w:pPr>
      <w:r>
        <w:rPr>
          <w:color w:val="000000"/>
          <w:spacing w:val="-1"/>
          <w:szCs w:val="28"/>
        </w:rPr>
        <w:t>развитие массового и ветеранского спорта;</w:t>
      </w:r>
    </w:p>
    <w:p>
      <w:pPr>
        <w:pStyle w:val="NoSpacing"/>
        <w:numPr>
          <w:ilvl w:val="0"/>
          <w:numId w:val="3"/>
        </w:numPr>
        <w:ind w:left="0" w:hanging="11"/>
        <w:rPr/>
      </w:pPr>
      <w:r>
        <w:rPr>
          <w:color w:val="000000"/>
          <w:spacing w:val="-1"/>
          <w:szCs w:val="28"/>
        </w:rPr>
        <w:t>выполнение разрядных нормативов</w:t>
      </w:r>
      <w:r>
        <w:rPr>
          <w:szCs w:val="28"/>
        </w:rPr>
        <w:t xml:space="preserve">; </w:t>
      </w:r>
    </w:p>
    <w:p>
      <w:pPr>
        <w:pStyle w:val="NoSpacing"/>
        <w:numPr>
          <w:ilvl w:val="0"/>
          <w:numId w:val="3"/>
        </w:numPr>
        <w:ind w:left="0" w:hanging="11"/>
        <w:rPr/>
      </w:pPr>
      <w:r>
        <w:rPr>
          <w:color w:val="000000"/>
          <w:spacing w:val="-1"/>
          <w:szCs w:val="28"/>
        </w:rPr>
        <w:t>определение рейтинга триатлетов Новгородской области</w:t>
      </w:r>
      <w:r>
        <w:rPr>
          <w:szCs w:val="28"/>
        </w:rPr>
        <w:t>.</w:t>
      </w:r>
    </w:p>
    <w:p>
      <w:pPr>
        <w:pStyle w:val="ListParagraph"/>
        <w:ind w:left="0" w:firstLine="360"/>
        <w:jc w:val="both"/>
        <w:rPr/>
      </w:pPr>
      <w:r>
        <w:rPr>
          <w:sz w:val="28"/>
          <w:szCs w:val="28"/>
        </w:rPr>
        <w:tab/>
        <w:t xml:space="preserve">Спортсменам, тренерам, представителям, а также иным заинтересованным лицам запрещается оказывать противоправное влияние на результаты соревнований. </w:t>
      </w:r>
    </w:p>
    <w:p>
      <w:pPr>
        <w:pStyle w:val="ListParagraph"/>
        <w:ind w:left="0" w:firstLine="360"/>
        <w:jc w:val="both"/>
        <w:rPr/>
      </w:pPr>
      <w:r>
        <w:rPr>
          <w:sz w:val="28"/>
          <w:szCs w:val="28"/>
        </w:rPr>
        <w:tab/>
        <w:t>Результаты настоящих соревнований не могут являться объектом заключения пари, тотализатора, азартных игр, деятельности букмекерских контор.</w:t>
      </w:r>
    </w:p>
    <w:p>
      <w:pPr>
        <w:pStyle w:val="ListParagraph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jc w:val="center"/>
        <w:rPr/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МЕСТО И СРОКИ ПРОВЕДЕНИЯ</w:t>
      </w:r>
    </w:p>
    <w:p>
      <w:pPr>
        <w:pStyle w:val="ListParagraph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left" w:pos="4020" w:leader="none"/>
        </w:tabs>
        <w:ind w:left="284" w:hanging="0"/>
        <w:jc w:val="both"/>
        <w:rPr/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Место проведения —</w:t>
      </w:r>
      <w:r>
        <w:rPr>
          <w:rFonts w:cs="Tahoma" w:ascii="Century Gothic" w:hAnsi="Century Gothic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cs="Tahoma"/>
          <w:color w:val="000000"/>
          <w:sz w:val="28"/>
          <w:szCs w:val="28"/>
          <w:lang w:eastAsia="ru-RU"/>
        </w:rPr>
        <w:t>г. Малая Вишера</w:t>
      </w:r>
      <w:r>
        <w:rPr>
          <w:sz w:val="28"/>
          <w:szCs w:val="28"/>
        </w:rPr>
        <w:t xml:space="preserve"> ул. Набережная, кафе «Бриз»</w:t>
      </w:r>
      <w:r>
        <w:rPr>
          <w:rFonts w:cs="Tahoma"/>
          <w:color w:val="000000"/>
          <w:sz w:val="28"/>
          <w:szCs w:val="28"/>
          <w:lang w:eastAsia="ru-RU"/>
        </w:rPr>
        <w:t>.</w:t>
      </w:r>
      <w:r>
        <w:rPr>
          <w:rFonts w:cs="Tahoma" w:ascii="Century Gothic" w:hAnsi="Century Gothic"/>
          <w:b/>
          <w:bCs/>
          <w:color w:val="000000"/>
          <w:sz w:val="26"/>
          <w:szCs w:val="26"/>
          <w:lang w:eastAsia="ru-RU"/>
        </w:rPr>
        <w:t xml:space="preserve"> </w:t>
      </w:r>
    </w:p>
    <w:p>
      <w:pPr>
        <w:pStyle w:val="Normal"/>
        <w:tabs>
          <w:tab w:val="left" w:pos="4020" w:leader="none"/>
        </w:tabs>
        <w:ind w:left="284" w:hanging="0"/>
        <w:jc w:val="both"/>
        <w:rPr/>
      </w:pPr>
      <w:r>
        <w:rPr>
          <w:color w:val="000000"/>
          <w:sz w:val="28"/>
          <w:szCs w:val="28"/>
        </w:rPr>
        <w:t>Сроки проведения: 22 июля 2017 года.</w:t>
      </w:r>
    </w:p>
    <w:p>
      <w:pPr>
        <w:pStyle w:val="Normal"/>
        <w:tabs>
          <w:tab w:val="left" w:pos="2010" w:leader="none"/>
        </w:tabs>
        <w:ind w:left="567" w:hanging="0"/>
        <w:jc w:val="both"/>
        <w:rPr/>
      </w:pPr>
      <w:r>
        <w:rPr>
          <w:color w:val="000000"/>
          <w:sz w:val="28"/>
          <w:szCs w:val="28"/>
        </w:rPr>
        <w:t>10:00 -11:40 – регистрация участников соревнований;</w:t>
      </w:r>
    </w:p>
    <w:p>
      <w:pPr>
        <w:pStyle w:val="Normal"/>
        <w:tabs>
          <w:tab w:val="left" w:pos="2010" w:leader="none"/>
        </w:tabs>
        <w:ind w:left="567" w:hanging="0"/>
        <w:jc w:val="both"/>
        <w:rPr/>
      </w:pPr>
      <w:r>
        <w:rPr>
          <w:color w:val="000000"/>
          <w:sz w:val="28"/>
          <w:szCs w:val="28"/>
        </w:rPr>
        <w:t>11:45 – открытие соревнований;</w:t>
      </w:r>
    </w:p>
    <w:p>
      <w:pPr>
        <w:pStyle w:val="Normal"/>
        <w:tabs>
          <w:tab w:val="left" w:pos="2010" w:leader="none"/>
        </w:tabs>
        <w:ind w:left="567" w:hanging="0"/>
        <w:jc w:val="both"/>
        <w:rPr/>
      </w:pPr>
      <w:r>
        <w:rPr>
          <w:color w:val="000000"/>
          <w:sz w:val="28"/>
          <w:szCs w:val="28"/>
        </w:rPr>
        <w:t>12:00 – «Детский старт»;</w:t>
      </w:r>
    </w:p>
    <w:p>
      <w:pPr>
        <w:pStyle w:val="Normal"/>
        <w:tabs>
          <w:tab w:val="left" w:pos="2010" w:leader="none"/>
        </w:tabs>
        <w:ind w:left="567" w:hanging="0"/>
        <w:jc w:val="both"/>
        <w:rPr/>
      </w:pPr>
      <w:r>
        <w:rPr>
          <w:color w:val="000000"/>
          <w:sz w:val="28"/>
          <w:szCs w:val="28"/>
        </w:rPr>
        <w:t>12:40 –  «Народный старт»;</w:t>
      </w:r>
    </w:p>
    <w:p>
      <w:pPr>
        <w:pStyle w:val="Normal"/>
        <w:tabs>
          <w:tab w:val="left" w:pos="2010" w:leader="none"/>
        </w:tabs>
        <w:ind w:left="567" w:hanging="0"/>
        <w:jc w:val="both"/>
        <w:rPr/>
      </w:pPr>
      <w:r>
        <w:rPr>
          <w:color w:val="000000"/>
          <w:sz w:val="28"/>
          <w:szCs w:val="28"/>
        </w:rPr>
        <w:t>13:20 – старт участников</w:t>
      </w:r>
      <w:r>
        <w:rPr>
          <w:rFonts w:cs="Tahoma"/>
          <w:color w:val="000000"/>
          <w:sz w:val="28"/>
          <w:szCs w:val="28"/>
          <w:lang w:eastAsia="ru-RU"/>
        </w:rPr>
        <w:t xml:space="preserve"> «Спринтерской» дистанции;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left" w:pos="2010" w:leader="none"/>
        </w:tabs>
        <w:ind w:left="567" w:hanging="0"/>
        <w:jc w:val="both"/>
        <w:rPr>
          <w:rFonts w:ascii="Century Gothic" w:hAnsi="Century Gothic" w:cs="Tahoma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17:00 – з</w:t>
      </w:r>
      <w:r>
        <w:rPr>
          <w:rFonts w:cs="Tahoma"/>
          <w:color w:val="000000"/>
          <w:sz w:val="28"/>
          <w:szCs w:val="28"/>
          <w:lang w:eastAsia="ru-RU"/>
        </w:rPr>
        <w:t>акрытие соревнований. Награждение призёров и победителей соревнований</w:t>
      </w:r>
      <w:r>
        <w:rPr>
          <w:rFonts w:cs="Tahoma" w:ascii="Century Gothic" w:hAnsi="Century Gothic"/>
          <w:color w:val="000000"/>
          <w:sz w:val="28"/>
          <w:szCs w:val="28"/>
          <w:lang w:eastAsia="ru-RU"/>
        </w:rPr>
        <w:t>.</w:t>
      </w:r>
    </w:p>
    <w:p>
      <w:pPr>
        <w:pStyle w:val="Normal"/>
        <w:tabs>
          <w:tab w:val="left" w:pos="2010" w:leader="none"/>
        </w:tabs>
        <w:ind w:left="567" w:hanging="0"/>
        <w:jc w:val="both"/>
        <w:rPr/>
      </w:pPr>
      <w:r>
        <w:rPr/>
      </w:r>
    </w:p>
    <w:p>
      <w:pPr>
        <w:pStyle w:val="Normal"/>
        <w:tabs>
          <w:tab w:val="left" w:pos="2010" w:leader="none"/>
        </w:tabs>
        <w:ind w:left="567" w:hanging="0"/>
        <w:jc w:val="both"/>
        <w:rPr>
          <w:rFonts w:cs="Tahoma"/>
          <w:b/>
          <w:b/>
          <w:bCs/>
          <w:color w:val="000000"/>
          <w:sz w:val="28"/>
          <w:szCs w:val="28"/>
          <w:lang w:eastAsia="ru-RU"/>
        </w:rPr>
      </w:pPr>
      <w:r>
        <w:rPr>
          <w:rFonts w:cs="Tahoma"/>
          <w:b/>
          <w:bCs/>
          <w:color w:val="000000"/>
          <w:sz w:val="28"/>
          <w:szCs w:val="28"/>
          <w:lang w:eastAsia="ru-RU"/>
        </w:rPr>
        <w:t>Программа соревнований: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Детский старт (для групп 1-3):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1 этап – беговой кросс 100 м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>
          <w:rFonts w:cs="Tahoma"/>
          <w:color w:val="000000"/>
          <w:sz w:val="28"/>
          <w:szCs w:val="28"/>
          <w:lang w:eastAsia="ru-RU"/>
        </w:rPr>
      </w:pPr>
      <w:r>
        <w:rPr>
          <w:rFonts w:cs="Tahoma"/>
          <w:color w:val="000000"/>
          <w:sz w:val="28"/>
          <w:szCs w:val="28"/>
          <w:lang w:eastAsia="ru-RU"/>
        </w:rPr>
        <w:t>2 этап – велосипедная гонка 5 км для групп 2-3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2 этап – велосипедная гонка 2 км - для 1 группы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3 этап – беговой кросс 500 м</w:t>
      </w:r>
    </w:p>
    <w:p>
      <w:pPr>
        <w:pStyle w:val="Normal"/>
        <w:shd w:val="clear" w:color="auto" w:fill="FFFFFF"/>
        <w:jc w:val="both"/>
        <w:rPr>
          <w:rFonts w:cs="Tahoma"/>
          <w:color w:val="000000"/>
          <w:sz w:val="28"/>
          <w:szCs w:val="28"/>
          <w:lang w:eastAsia="ru-RU"/>
        </w:rPr>
      </w:pPr>
      <w:r>
        <w:rPr>
          <w:rFonts w:cs="Tahoma"/>
          <w:color w:val="000000"/>
          <w:sz w:val="28"/>
          <w:szCs w:val="28"/>
          <w:lang w:eastAsia="ru-RU"/>
        </w:rPr>
        <w:t xml:space="preserve">Спринт (0,3+8+2): </w:t>
      </w:r>
      <w:r>
        <w:rPr/>
        <w:t xml:space="preserve"> </w:t>
      </w:r>
      <w:r>
        <w:rPr>
          <w:rFonts w:cs="Tahoma"/>
          <w:color w:val="000000"/>
          <w:sz w:val="28"/>
          <w:szCs w:val="28"/>
          <w:lang w:eastAsia="ru-RU"/>
        </w:rPr>
        <w:t>4,15,16 группы; Народный старт(абсолютный зачёт)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1 этап – плавание 300 м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2 этап – велосипедная гонка 8 км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3 этап – беговой кросс 2 км 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Спринт (0,75+20+5):  5 – 14 группы: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1 этап – плавание 750 м 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2 этап – велосипедная гонка 20 км </w:t>
      </w:r>
    </w:p>
    <w:p>
      <w:pPr>
        <w:pStyle w:val="Normal"/>
        <w:shd w:val="clear" w:color="auto" w:fill="FFFFFF"/>
        <w:spacing w:before="280" w:after="280"/>
        <w:ind w:left="708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3 этап – беговой кросс 5 км 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Плавательный сегмент – дистанция по реке Малая Вишерка.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Велосипедный сегмент – круги по 3,33 в сторону деревни Пустая Вишерка</w:t>
      </w:r>
    </w:p>
    <w:p>
      <w:pPr>
        <w:pStyle w:val="Normal"/>
        <w:shd w:val="clear" w:color="auto" w:fill="FFFFFF"/>
        <w:tabs>
          <w:tab w:val="left" w:pos="2010" w:leader="none"/>
        </w:tabs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Беговой сегмент – круги по 2,5 км от кафе «Бриз» по асфальтированной (частично грунтовой) дороге  в сторону города Малая Вишера</w:t>
      </w:r>
    </w:p>
    <w:p>
      <w:pPr>
        <w:pStyle w:val="ListParagraph"/>
        <w:numPr>
          <w:ilvl w:val="0"/>
          <w:numId w:val="2"/>
        </w:numPr>
        <w:jc w:val="center"/>
        <w:rPr/>
      </w:pPr>
      <w:r>
        <w:rPr>
          <w:b/>
          <w:sz w:val="28"/>
          <w:szCs w:val="28"/>
        </w:rPr>
        <w:t>ПРАВА И ОБЯЗАННОСТИ ОРГАНИЗАТОРОВ</w:t>
      </w:r>
    </w:p>
    <w:p>
      <w:pPr>
        <w:pStyle w:val="ListParagraph"/>
        <w:jc w:val="both"/>
        <w:rPr>
          <w:b/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</w:r>
    </w:p>
    <w:p>
      <w:pPr>
        <w:pStyle w:val="Normal"/>
        <w:jc w:val="both"/>
        <w:rPr/>
      </w:pPr>
      <w:r>
        <w:rPr>
          <w:color w:val="FF0000"/>
          <w:sz w:val="28"/>
          <w:szCs w:val="28"/>
        </w:rPr>
        <w:tab/>
      </w:r>
      <w:r>
        <w:rPr>
          <w:color w:val="000000"/>
          <w:sz w:val="28"/>
          <w:szCs w:val="28"/>
        </w:rPr>
        <w:t>Общее руководство соревнованиями осуществляет департамент по физической культуре и спорту Новгородской области.</w:t>
      </w:r>
    </w:p>
    <w:p>
      <w:pPr>
        <w:pStyle w:val="Normal"/>
        <w:ind w:firstLine="360"/>
        <w:jc w:val="both"/>
        <w:rPr/>
      </w:pP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Непосредственное проведение соревнований возлагается на                         РОО «С</w:t>
      </w:r>
      <w:r>
        <w:rPr>
          <w:color w:val="000000"/>
          <w:sz w:val="28"/>
          <w:szCs w:val="28"/>
        </w:rPr>
        <w:t>портивная Федерация триатлона Новгородской о</w:t>
      </w:r>
      <w:r>
        <w:rPr>
          <w:color w:val="000000"/>
          <w:spacing w:val="3"/>
          <w:sz w:val="28"/>
          <w:szCs w:val="28"/>
        </w:rPr>
        <w:t xml:space="preserve">бласти», </w:t>
      </w:r>
      <w:r>
        <w:rPr>
          <w:rFonts w:cs="Tahoma"/>
          <w:color w:val="333333"/>
          <w:spacing w:val="3"/>
          <w:sz w:val="28"/>
          <w:szCs w:val="28"/>
          <w:lang w:eastAsia="ru-RU"/>
        </w:rPr>
        <w:t xml:space="preserve">комитет по физической культуре и спорту Администрации Маловишерского муниципального района, на оргкомитет </w:t>
      </w:r>
      <w:r>
        <w:rPr>
          <w:color w:val="000000"/>
          <w:spacing w:val="3"/>
          <w:sz w:val="28"/>
          <w:szCs w:val="28"/>
        </w:rPr>
        <w:t xml:space="preserve"> и </w:t>
      </w:r>
      <w:r>
        <w:rPr>
          <w:color w:val="000000"/>
          <w:spacing w:val="4"/>
          <w:sz w:val="28"/>
          <w:szCs w:val="28"/>
        </w:rPr>
        <w:t xml:space="preserve"> судейскую бригаду соревнований.</w:t>
      </w:r>
    </w:p>
    <w:p>
      <w:pPr>
        <w:pStyle w:val="Normal"/>
        <w:ind w:firstLine="360"/>
        <w:jc w:val="both"/>
        <w:rPr/>
      </w:pPr>
      <w:r>
        <w:rPr/>
      </w:r>
    </w:p>
    <w:p>
      <w:pPr>
        <w:pStyle w:val="Normal"/>
        <w:ind w:firstLine="36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b/>
          <w:sz w:val="28"/>
          <w:szCs w:val="28"/>
        </w:rPr>
        <w:t>ОБЕСПЕЧЕНИЕ БЕЗОПАСНОСТИ УЧАСТНИКОВ И ЗРИТЕЛЕЙ</w:t>
      </w:r>
    </w:p>
    <w:p>
      <w:pPr>
        <w:pStyle w:val="ListParagraph"/>
        <w:ind w:left="0" w:hanging="0"/>
        <w:jc w:val="both"/>
        <w:rPr/>
      </w:pPr>
      <w:r>
        <w:rPr>
          <w:sz w:val="28"/>
          <w:szCs w:val="28"/>
        </w:rPr>
        <w:tab/>
      </w:r>
    </w:p>
    <w:p>
      <w:pPr>
        <w:pStyle w:val="ListParagraph"/>
        <w:ind w:left="0" w:hanging="0"/>
        <w:jc w:val="both"/>
        <w:rPr/>
      </w:pPr>
      <w:r>
        <w:rPr>
          <w:color w:val="000000"/>
          <w:spacing w:val="4"/>
          <w:sz w:val="28"/>
          <w:szCs w:val="28"/>
        </w:rPr>
        <w:t>Соревнования проводятся на открытом плоскостном сооружении, отвечающем требованиям соответствующих нормативно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спортивного сооружения к проведению физкультурных мероприятий, утверждённых в установленном порядке.</w:t>
      </w:r>
    </w:p>
    <w:p>
      <w:pPr>
        <w:pStyle w:val="ListParagraph"/>
        <w:ind w:left="0" w:firstLine="360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медицинской помощи осуществляется в соответствии с приказом Министерства здравоохранения РФ от 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 </w:t>
      </w:r>
    </w:p>
    <w:p>
      <w:pPr>
        <w:pStyle w:val="ListParagraph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2"/>
        </w:numPr>
        <w:ind w:left="0" w:hanging="0"/>
        <w:jc w:val="center"/>
        <w:rPr/>
      </w:pPr>
      <w:r>
        <w:rPr>
          <w:b/>
          <w:sz w:val="28"/>
          <w:szCs w:val="28"/>
        </w:rPr>
        <w:t>ТРЕБОВАНИЯ К УЧАСТНИКАМ И УСЛОВИЯ ИХ ДОПУСКА</w:t>
      </w:r>
    </w:p>
    <w:p>
      <w:pPr>
        <w:pStyle w:val="ListParagraph"/>
        <w:jc w:val="both"/>
        <w:rPr/>
      </w:pPr>
      <w:r>
        <w:rPr/>
      </w:r>
    </w:p>
    <w:p>
      <w:pPr>
        <w:pStyle w:val="Normal"/>
        <w:tabs>
          <w:tab w:val="left" w:pos="4020" w:leader="none"/>
        </w:tabs>
        <w:ind w:firstLine="709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К участию в соревнованиях допускаются все желающие спортсмены (мужчины, женщины и дети), имеющие необходимую подготовку для участия в триатлоне и допуск врача. Все участники должны быть застрахованы от несчастного случая и иметь </w:t>
      </w:r>
      <w:r>
        <w:rPr>
          <w:rFonts w:cs="Tahoma"/>
          <w:b/>
          <w:color w:val="000000"/>
          <w:sz w:val="28"/>
          <w:szCs w:val="28"/>
          <w:lang w:eastAsia="ru-RU"/>
        </w:rPr>
        <w:t>действующий оригинал полиса о страховании</w:t>
      </w:r>
      <w:r>
        <w:rPr>
          <w:rFonts w:cs="Tahoma"/>
          <w:color w:val="000000"/>
          <w:sz w:val="28"/>
          <w:szCs w:val="28"/>
          <w:lang w:eastAsia="ru-RU"/>
        </w:rPr>
        <w:t xml:space="preserve"> от несчастного случая, жизни и здоровья, иметь </w:t>
      </w:r>
      <w:r>
        <w:rPr>
          <w:rFonts w:cs="Tahoma"/>
          <w:b/>
          <w:color w:val="000000"/>
          <w:sz w:val="28"/>
          <w:szCs w:val="28"/>
          <w:lang w:eastAsia="ru-RU"/>
        </w:rPr>
        <w:t>обязательно велошлем</w:t>
      </w:r>
      <w:r>
        <w:rPr>
          <w:rFonts w:cs="Tahoma"/>
          <w:color w:val="000000"/>
          <w:sz w:val="28"/>
          <w:szCs w:val="28"/>
          <w:lang w:eastAsia="ru-RU"/>
        </w:rPr>
        <w:t>, исправный велосипед, одежду, прикрывающую торс и другой инвентарь, соответствующий Правилам соревнований Международного Союза Триатлона (</w:t>
      </w:r>
      <w:r>
        <w:rPr>
          <w:rFonts w:cs="Tahoma"/>
          <w:color w:val="000000"/>
          <w:sz w:val="28"/>
          <w:szCs w:val="28"/>
          <w:lang w:val="en-US" w:eastAsia="ru-RU"/>
        </w:rPr>
        <w:t>ITU</w:t>
      </w:r>
      <w:r>
        <w:rPr>
          <w:rFonts w:cs="Tahoma"/>
          <w:color w:val="000000"/>
          <w:sz w:val="28"/>
          <w:szCs w:val="28"/>
          <w:lang w:eastAsia="ru-RU"/>
        </w:rPr>
        <w:t xml:space="preserve">). </w:t>
      </w:r>
    </w:p>
    <w:p>
      <w:pPr>
        <w:pStyle w:val="Normal"/>
        <w:tabs>
          <w:tab w:val="left" w:pos="4020" w:leader="none"/>
        </w:tabs>
        <w:ind w:firstLine="709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Использование гидрокостюмов </w:t>
      </w:r>
      <w:r>
        <w:rPr>
          <w:rFonts w:cs="Tahoma"/>
          <w:b/>
          <w:color w:val="000000"/>
          <w:sz w:val="28"/>
          <w:szCs w:val="28"/>
          <w:lang w:eastAsia="ru-RU"/>
        </w:rPr>
        <w:t>разрешено</w:t>
      </w:r>
      <w:r>
        <w:rPr>
          <w:rFonts w:cs="Tahoma"/>
          <w:color w:val="000000"/>
          <w:sz w:val="28"/>
          <w:szCs w:val="28"/>
          <w:lang w:eastAsia="ru-RU"/>
        </w:rPr>
        <w:t xml:space="preserve">. 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При переходе от плавания к велоэтапу участник сначала надевает и застегивает шлем, и только потом берёт велосипед.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При переходе от велосипедного этапа к беговому участник ставит велосипед на своё место в транзитной зоне и только потом расстегивает и снимает шлем.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Движение на велосипеде в пределах транзитной зоны </w:t>
      </w:r>
      <w:r>
        <w:rPr>
          <w:rFonts w:cs="Tahoma"/>
          <w:b/>
          <w:color w:val="000000"/>
          <w:sz w:val="28"/>
          <w:szCs w:val="28"/>
          <w:lang w:eastAsia="ru-RU"/>
        </w:rPr>
        <w:t>ЗАПРЕЩЕНО!</w:t>
      </w:r>
      <w:r>
        <w:rPr>
          <w:rFonts w:cs="Tahoma"/>
          <w:color w:val="000000"/>
          <w:sz w:val="28"/>
          <w:szCs w:val="28"/>
          <w:lang w:eastAsia="ru-RU"/>
        </w:rPr>
        <w:t xml:space="preserve"> Спортсмены могут двигаться только рядом с велосипедом. Садиться на велосипед можно только за пределами транзитной зоны. Это место обозначено полосой на земле. Рядом с ней будет находиться волонтёр, который дополнительно Вас предупредит о конце транзитной зоны. Аналогично, въезд в транзитную зону на велосипеде </w:t>
      </w:r>
      <w:r>
        <w:rPr>
          <w:rFonts w:cs="Tahoma"/>
          <w:b/>
          <w:color w:val="000000"/>
          <w:sz w:val="28"/>
          <w:szCs w:val="28"/>
          <w:lang w:eastAsia="ru-RU"/>
        </w:rPr>
        <w:t>ЗАПРЕЩЁН!</w:t>
      </w:r>
      <w:r>
        <w:rPr>
          <w:rFonts w:cs="Tahoma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Перед въездом необходимо слезть с велосипеда и зайти в транзитную зону, ведя его рядом с собой пешим порядком.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За несоблюдение правил поведения в транзитной зоне будет применено наказание в виде начисления штрафного времени.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Организаторы и судейская бригада имеют </w:t>
      </w:r>
      <w:r>
        <w:rPr>
          <w:rFonts w:cs="Tahoma"/>
          <w:b/>
          <w:color w:val="000000"/>
          <w:sz w:val="28"/>
          <w:szCs w:val="28"/>
          <w:lang w:eastAsia="ru-RU"/>
        </w:rPr>
        <w:t>право дисквалифицировать</w:t>
      </w:r>
      <w:r>
        <w:rPr>
          <w:rFonts w:cs="Tahoma"/>
          <w:color w:val="000000"/>
          <w:sz w:val="28"/>
          <w:szCs w:val="28"/>
          <w:lang w:eastAsia="ru-RU"/>
        </w:rPr>
        <w:t xml:space="preserve"> участника, если он грубо нарушает правила соревнования, проявляет неспортивное поведение, мешает другим участникам, организаторам и судьям, или иным образом препятствует проведению соревнования.</w:t>
      </w:r>
    </w:p>
    <w:p>
      <w:pPr>
        <w:pStyle w:val="Normal"/>
        <w:shd w:val="clear" w:color="auto" w:fill="FFFFFF"/>
        <w:spacing w:before="280" w:after="280"/>
        <w:jc w:val="both"/>
        <w:rPr>
          <w:rFonts w:cs="Tahoma"/>
          <w:color w:val="000000"/>
          <w:sz w:val="28"/>
          <w:szCs w:val="28"/>
          <w:lang w:eastAsia="ru-RU"/>
        </w:rPr>
      </w:pPr>
      <w:r>
        <w:rPr>
          <w:rFonts w:cs="Tahoma"/>
          <w:color w:val="000000"/>
          <w:sz w:val="28"/>
          <w:szCs w:val="28"/>
          <w:lang w:eastAsia="ru-RU"/>
        </w:rPr>
        <w:t>Участник соревнований несет личную ответственность за состояние здоровья и заверяет это личной подписью в заявке участника. Несовершеннолетний участник  допускается на соревнование по заявке опекуна (родителя) или тренера, дети до 14 лет допускаются на соревнования в сопровождении взрослого (родителя, тренера, представителя).</w:t>
      </w:r>
    </w:p>
    <w:p>
      <w:pPr>
        <w:pStyle w:val="Normal"/>
        <w:shd w:val="clear" w:color="auto" w:fill="FFFFFF"/>
        <w:spacing w:before="280" w:after="280"/>
        <w:jc w:val="both"/>
        <w:rPr>
          <w:bCs/>
          <w:sz w:val="28"/>
          <w:szCs w:val="28"/>
        </w:rPr>
      </w:pPr>
      <w:r>
        <w:rPr>
          <w:rFonts w:cs="Tahoma"/>
          <w:color w:val="000000"/>
          <w:sz w:val="28"/>
          <w:szCs w:val="28"/>
          <w:lang w:eastAsia="ru-RU"/>
        </w:rPr>
        <w:t xml:space="preserve">Участники соревнований выступают в возрастных группах согласно положения о проведении Кубка Новгородской области по триатлону </w:t>
      </w:r>
      <w:r>
        <w:rPr>
          <w:bCs/>
          <w:sz w:val="28"/>
          <w:szCs w:val="28"/>
        </w:rPr>
        <w:t>2017 года.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tbl>
      <w:tblPr>
        <w:tblW w:w="5219" w:type="dxa"/>
        <w:jc w:val="left"/>
        <w:tblInd w:w="242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2551"/>
        <w:gridCol w:w="2667"/>
      </w:tblGrid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1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до 7 лет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2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8-9 лет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3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10-12 лет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4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13-15 лет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5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16-18 лет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6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19-29 лет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7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 xml:space="preserve">30+ 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8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35+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9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40+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10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45+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color w:val="000000"/>
                <w:sz w:val="28"/>
                <w:szCs w:val="28"/>
                <w:u w:val="single"/>
              </w:rPr>
              <w:t>11 группа</w:t>
            </w:r>
            <w:r>
              <w:rPr>
                <w:i/>
                <w:color w:val="000000"/>
                <w:sz w:val="28"/>
                <w:szCs w:val="28"/>
              </w:rPr>
              <w:t xml:space="preserve">  – 50+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12 группа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  <w:sz w:val="28"/>
                <w:szCs w:val="28"/>
              </w:rPr>
              <w:t>55+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000000"/>
                <w:sz w:val="28"/>
                <w:szCs w:val="28"/>
                <w:u w:val="single"/>
              </w:rPr>
              <w:t>13 группа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 – </w:t>
            </w:r>
            <w:r>
              <w:rPr>
                <w:i/>
                <w:color w:val="000000"/>
                <w:sz w:val="28"/>
                <w:szCs w:val="28"/>
              </w:rPr>
              <w:t>60+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color w:val="000000"/>
                <w:sz w:val="28"/>
                <w:szCs w:val="28"/>
                <w:u w:val="single"/>
              </w:rPr>
              <w:t>14 группа</w:t>
            </w:r>
            <w:r>
              <w:rPr>
                <w:i/>
                <w:color w:val="000000"/>
                <w:sz w:val="28"/>
                <w:szCs w:val="28"/>
              </w:rPr>
              <w:t xml:space="preserve">  – 65+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color w:val="000000"/>
                <w:sz w:val="28"/>
                <w:szCs w:val="28"/>
                <w:u w:val="single"/>
              </w:rPr>
              <w:t>15 группа</w:t>
            </w:r>
            <w:r>
              <w:rPr>
                <w:i/>
                <w:color w:val="000000"/>
                <w:sz w:val="28"/>
                <w:szCs w:val="28"/>
              </w:rPr>
              <w:t xml:space="preserve">  </w:t>
            </w:r>
            <w:r>
              <w:rPr>
                <w:i/>
                <w:iCs/>
                <w:color w:val="000000"/>
                <w:sz w:val="28"/>
                <w:szCs w:val="28"/>
              </w:rPr>
              <w:t>–</w:t>
            </w:r>
            <w:r>
              <w:rPr>
                <w:i/>
                <w:color w:val="000000"/>
                <w:sz w:val="28"/>
                <w:szCs w:val="28"/>
              </w:rPr>
              <w:t xml:space="preserve"> 70+</w:t>
            </w:r>
          </w:p>
        </w:tc>
        <w:tc>
          <w:tcPr>
            <w:tcW w:w="2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>
                <w:i/>
                <w:color w:val="000000"/>
                <w:sz w:val="28"/>
                <w:szCs w:val="28"/>
                <w:u w:val="single"/>
              </w:rPr>
              <w:t>16 группа</w:t>
            </w:r>
            <w:r>
              <w:rPr>
                <w:i/>
                <w:color w:val="000000"/>
                <w:sz w:val="28"/>
                <w:szCs w:val="28"/>
              </w:rPr>
              <w:t xml:space="preserve">  – 75+</w:t>
            </w:r>
          </w:p>
        </w:tc>
      </w:tr>
    </w:tbl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Возраст участников определяется по году рождения на 31 декабря 2017 года.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К участию принимаются заявки по возрастным группам: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eastAsia="Century Gothic" w:cs="Century Gothic"/>
          <w:color w:val="000000"/>
          <w:sz w:val="28"/>
          <w:szCs w:val="28"/>
          <w:lang w:eastAsia="ru-RU"/>
        </w:rPr>
        <w:t xml:space="preserve">–  </w:t>
      </w:r>
      <w:r>
        <w:rPr>
          <w:rFonts w:cs="Tahoma"/>
          <w:color w:val="000000"/>
          <w:sz w:val="28"/>
          <w:szCs w:val="28"/>
          <w:lang w:eastAsia="ru-RU"/>
        </w:rPr>
        <w:t>на  дистанцию  «Спринт 0,75+20+5»:  5-14 группы;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eastAsia="Century Gothic" w:cs="Century Gothic"/>
          <w:color w:val="000000"/>
          <w:sz w:val="28"/>
          <w:szCs w:val="28"/>
          <w:lang w:eastAsia="ru-RU"/>
        </w:rPr>
        <w:t xml:space="preserve">– </w:t>
      </w:r>
      <w:r>
        <w:rPr>
          <w:rFonts w:cs="Tahoma"/>
          <w:color w:val="000000"/>
          <w:sz w:val="28"/>
          <w:szCs w:val="28"/>
          <w:lang w:eastAsia="ru-RU"/>
        </w:rPr>
        <w:t>на дистанцию «Спринт 0,3+8+2»: 4,15,16 группы; категория Народного старта (абсолютный зачёт);</w:t>
      </w:r>
    </w:p>
    <w:p>
      <w:pPr>
        <w:pStyle w:val="Normal"/>
        <w:tabs>
          <w:tab w:val="left" w:pos="4020" w:leader="none"/>
        </w:tabs>
        <w:jc w:val="both"/>
        <w:rPr/>
      </w:pPr>
      <w:r>
        <w:rPr>
          <w:rFonts w:eastAsia="Century Gothic" w:cs="Century Gothic"/>
          <w:color w:val="000000"/>
          <w:sz w:val="28"/>
          <w:szCs w:val="28"/>
          <w:lang w:eastAsia="ru-RU"/>
        </w:rPr>
        <w:t xml:space="preserve">– </w:t>
      </w:r>
      <w:r>
        <w:rPr>
          <w:rFonts w:cs="Tahoma"/>
          <w:color w:val="000000"/>
          <w:sz w:val="28"/>
          <w:szCs w:val="28"/>
          <w:lang w:eastAsia="ru-RU"/>
        </w:rPr>
        <w:t>на «Детский старт»: 1-3 группы;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ab/>
        <w:t>Организаторы соревнований и судейская коллегия вправе изменить порядок проведения и условия соревнований в день старта. При неблагоприятных погодных условиях или недостаточно тёплой температуры воды плавательный этап для детей и неподготовленных участников может быть заменён дополнительным беговым этапом.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Телефоны для справок: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8-816-60-36-790 – (комитет по физической культуре и спорту Администрации Маловишерского муниципального района);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89539007854 – Волова Альбина Ашотовна (член организационного комитета соревнований).</w:t>
      </w:r>
    </w:p>
    <w:p>
      <w:pPr>
        <w:pStyle w:val="ListParagraph"/>
        <w:ind w:left="360" w:hanging="0"/>
        <w:jc w:val="center"/>
        <w:rPr/>
      </w:pP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>. ЗАЯВКИ НА УЧАСТИЕ</w:t>
      </w:r>
    </w:p>
    <w:p>
      <w:pPr>
        <w:pStyle w:val="ListParagraph"/>
        <w:ind w:left="108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2010" w:leader="none"/>
        </w:tabs>
        <w:jc w:val="both"/>
        <w:rPr>
          <w:rFonts w:cs="Tahoma"/>
          <w:color w:val="000000"/>
          <w:sz w:val="28"/>
          <w:szCs w:val="28"/>
          <w:lang w:eastAsia="ru-RU"/>
        </w:rPr>
      </w:pPr>
      <w:r>
        <w:rPr>
          <w:rFonts w:cs="Tahoma"/>
          <w:color w:val="000000"/>
          <w:sz w:val="28"/>
          <w:szCs w:val="28"/>
          <w:lang w:eastAsia="ru-RU"/>
        </w:rPr>
        <w:t xml:space="preserve">   </w:t>
      </w:r>
      <w:r>
        <w:rPr>
          <w:rFonts w:cs="Tahoma"/>
          <w:color w:val="000000"/>
          <w:sz w:val="28"/>
          <w:szCs w:val="28"/>
          <w:lang w:eastAsia="ru-RU"/>
        </w:rPr>
        <w:t>Предварительные заявки направляются  по адресу электронной почты: mvkomfks@yandex.ru до 24:00 ч. 19 июля 2017 г. или по телефону 8953-90078-54/ 8(81660)36-790 – Волова Альбина Ашотовна</w:t>
      </w:r>
    </w:p>
    <w:p>
      <w:pPr>
        <w:pStyle w:val="Normal"/>
        <w:shd w:val="clear" w:color="auto" w:fill="FFFFFF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ab/>
        <w:t>Заявки на участие в соревнованиях, предоставляются на регистрацию в комиссию по допуску в день приезда на месте старта (регистрации участников) 22 июля 2017 г. до 11.40. Вместе с именной заявкой представляются следующие документы:</w:t>
      </w:r>
    </w:p>
    <w:p>
      <w:pPr>
        <w:pStyle w:val="Normal"/>
        <w:numPr>
          <w:ilvl w:val="0"/>
          <w:numId w:val="4"/>
        </w:numPr>
        <w:shd w:val="clear" w:color="auto" w:fill="FFFFFF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удостоверение личности (паспорт, свидетельство о рождении, водительские права),</w:t>
      </w:r>
    </w:p>
    <w:p>
      <w:pPr>
        <w:pStyle w:val="Normal"/>
        <w:numPr>
          <w:ilvl w:val="0"/>
          <w:numId w:val="4"/>
        </w:numPr>
        <w:shd w:val="clear" w:color="auto" w:fill="FFFFFF"/>
        <w:spacing w:before="0" w:after="20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зачётная квалификационная книжка спортсмена, удостоверение спортивного звания (если имеются),</w:t>
      </w:r>
    </w:p>
    <w:p>
      <w:pPr>
        <w:pStyle w:val="Normal"/>
        <w:numPr>
          <w:ilvl w:val="0"/>
          <w:numId w:val="4"/>
        </w:numPr>
        <w:shd w:val="clear" w:color="auto" w:fill="FFFFFF"/>
        <w:spacing w:before="0" w:after="20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медицинская справка о допуске к соревнованиям,</w:t>
      </w:r>
    </w:p>
    <w:p>
      <w:pPr>
        <w:pStyle w:val="Normal"/>
        <w:tabs>
          <w:tab w:val="left" w:pos="2010" w:leader="none"/>
        </w:tabs>
        <w:ind w:left="284" w:hanging="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>действующий оригинал полиса о страховании от несчастного случая, жизни и здоровья.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left" w:pos="2010" w:leader="none"/>
        </w:tabs>
        <w:ind w:left="284" w:hanging="0"/>
        <w:jc w:val="both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jc w:val="center"/>
        <w:rPr/>
      </w:pPr>
      <w:r>
        <w:rPr>
          <w:b/>
          <w:color w:val="000000"/>
          <w:sz w:val="28"/>
          <w:szCs w:val="28"/>
        </w:rPr>
        <w:t>УСЛОВИЯ ПОДВЕДЕНИЯ ИТОГОВ</w:t>
      </w:r>
    </w:p>
    <w:p>
      <w:pPr>
        <w:pStyle w:val="ListParagraph"/>
        <w:jc w:val="both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tabs>
          <w:tab w:val="left" w:pos="2010" w:leader="none"/>
        </w:tabs>
        <w:ind w:firstLine="709"/>
        <w:jc w:val="both"/>
        <w:rPr>
          <w:rFonts w:cs="Tahoma"/>
          <w:color w:val="000000"/>
          <w:sz w:val="28"/>
          <w:szCs w:val="28"/>
          <w:lang w:eastAsia="ru-RU"/>
        </w:rPr>
      </w:pPr>
      <w:r>
        <w:rPr>
          <w:rFonts w:cs="Tahoma"/>
          <w:color w:val="000000"/>
          <w:sz w:val="28"/>
          <w:szCs w:val="28"/>
          <w:lang w:eastAsia="ru-RU"/>
        </w:rPr>
        <w:t>Подведение итогов производится по правилам проведения соревнований по триатлону. Личное первенство определяется отдельно среди юношей и девушек, мужчин и женщин по лучшему результату участников, правильно закончивших дистанцию в каждой возрастной группе. Спортсмен имеет право принять участие только на одной дистанции по выбору, согласно своей возрастной группе.</w:t>
      </w:r>
    </w:p>
    <w:p>
      <w:pPr>
        <w:pStyle w:val="Normal"/>
        <w:shd w:val="clear" w:color="auto" w:fill="FFFFFF"/>
        <w:spacing w:before="280" w:after="280"/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ab/>
        <w:t>Каждый спортсмен, выступающий в личном зачёте, имеющий постоянную прописку в Новгородской области, получает рейтинговые очки в соответствии с Положением о проведении Кубка Новгородской области по триатлону 2017 года. Участникам 4-й возрастной группы очки начисляются только по результатам выступления в «Народном старте», остальным очки за участие в «Народном старте» не начисляются.</w:t>
      </w:r>
    </w:p>
    <w:p>
      <w:pPr>
        <w:pStyle w:val="Normal"/>
        <w:tabs>
          <w:tab w:val="left" w:pos="2010" w:leader="none"/>
        </w:tabs>
        <w:jc w:val="both"/>
        <w:rPr/>
      </w:pPr>
      <w:r>
        <w:rPr>
          <w:rFonts w:cs="Tahoma"/>
          <w:color w:val="000000"/>
          <w:sz w:val="28"/>
          <w:szCs w:val="28"/>
          <w:lang w:eastAsia="ru-RU"/>
        </w:rPr>
        <w:t xml:space="preserve">     </w:t>
      </w:r>
      <w:r>
        <w:rPr>
          <w:rFonts w:cs="Tahoma"/>
          <w:color w:val="000000"/>
          <w:sz w:val="28"/>
          <w:szCs w:val="28"/>
          <w:lang w:eastAsia="ru-RU"/>
        </w:rPr>
        <w:t xml:space="preserve">Итоговые протоколы и отчёты соревнований на бумажном и электронном носителях представляются в департамент по физической культуре и спорту Новгородской области в течение 3-х рабочих дней после проведения соревнований. </w:t>
      </w:r>
      <w:r>
        <w:rPr>
          <w:color w:val="000000"/>
          <w:sz w:val="28"/>
          <w:szCs w:val="28"/>
        </w:rPr>
        <w:t>Подведение итогов соревнований проводятся в каждой возрастной группе, согласно правилам соревнований по триатлону.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</w:t>
      </w:r>
    </w:p>
    <w:p>
      <w:pPr>
        <w:pStyle w:val="NoSpacing"/>
        <w:rPr>
          <w:szCs w:val="28"/>
        </w:rPr>
      </w:pPr>
      <w:r>
        <w:rPr>
          <w:szCs w:val="28"/>
        </w:rPr>
      </w:r>
    </w:p>
    <w:p>
      <w:pPr>
        <w:pStyle w:val="ListParagraph"/>
        <w:numPr>
          <w:ilvl w:val="0"/>
          <w:numId w:val="2"/>
        </w:numPr>
        <w:jc w:val="center"/>
        <w:rPr/>
      </w:pPr>
      <w:r>
        <w:rPr>
          <w:b/>
          <w:sz w:val="28"/>
          <w:szCs w:val="28"/>
        </w:rPr>
        <w:t>НАГРАЖДЕНИЕ ПОБЕДИТЕЛЕЙ И ПРИЗЕРОВ</w:t>
      </w:r>
    </w:p>
    <w:p>
      <w:pPr>
        <w:pStyle w:val="ListParagraph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left" w:pos="4860" w:leader="none"/>
          <w:tab w:val="left" w:pos="5400" w:leader="none"/>
          <w:tab w:val="left" w:pos="558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Участники, занявшие в своих возрастных группах призовые места награждаются медалями, грамотами. </w:t>
      </w:r>
    </w:p>
    <w:p>
      <w:pPr>
        <w:pStyle w:val="Normal"/>
        <w:tabs>
          <w:tab w:val="left" w:pos="4860" w:leader="none"/>
          <w:tab w:val="left" w:pos="5400" w:leader="none"/>
          <w:tab w:val="left" w:pos="558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Победители  на спринтерской дистанции в абсолютном первенстве награждаются кубками (мужчины, женщины).</w:t>
      </w:r>
    </w:p>
    <w:p>
      <w:pPr>
        <w:pStyle w:val="ListParagraph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2"/>
        </w:numPr>
        <w:jc w:val="center"/>
        <w:rPr/>
      </w:pPr>
      <w:r>
        <w:rPr>
          <w:b/>
          <w:sz w:val="28"/>
          <w:szCs w:val="28"/>
        </w:rPr>
        <w:t>УСЛОВИЯ ФИНАНСИРОВАНИЯ</w:t>
      </w:r>
    </w:p>
    <w:p>
      <w:pPr>
        <w:pStyle w:val="ListParagraph"/>
        <w:jc w:val="both"/>
        <w:rPr/>
      </w:pPr>
      <w:r>
        <w:rPr/>
      </w:r>
    </w:p>
    <w:p>
      <w:pPr>
        <w:pStyle w:val="Normal"/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Расходы, связанные с организацией, подготовкой и проведением соревнований, награждение победителей осуществляются за счёт</w:t>
      </w:r>
      <w:r>
        <w:rPr>
          <w:sz w:val="28"/>
          <w:szCs w:val="28"/>
        </w:rPr>
        <w:t xml:space="preserve"> комитета по физической культуре и спорту Администрации  Маловишерского муниципального района,</w:t>
      </w:r>
      <w:r>
        <w:rPr>
          <w:color w:val="333333"/>
          <w:sz w:val="28"/>
          <w:szCs w:val="28"/>
        </w:rPr>
        <w:t xml:space="preserve"> внебюджетных средств и добровольных стартовых взносов участников соревнований. </w:t>
      </w:r>
    </w:p>
    <w:p>
      <w:pPr>
        <w:pStyle w:val="Normal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Стартовый взнос 400 руб.</w:t>
      </w:r>
    </w:p>
    <w:p>
      <w:pPr>
        <w:pStyle w:val="Normal"/>
        <w:shd w:val="clear" w:color="auto" w:fill="FFFFFF"/>
        <w:ind w:firstLine="709"/>
        <w:jc w:val="both"/>
        <w:rPr>
          <w:b/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От стартового взноса освобождаются участники 1-4 группы. </w:t>
      </w:r>
    </w:p>
    <w:p>
      <w:pPr>
        <w:pStyle w:val="Normal"/>
        <w:shd w:val="clear" w:color="auto" w:fill="FFFFFF"/>
        <w:ind w:firstLine="709"/>
        <w:jc w:val="both"/>
        <w:rPr>
          <w:b/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Пенсионеры по возрасту – 200 рублей.</w:t>
      </w:r>
    </w:p>
    <w:p>
      <w:pPr>
        <w:pStyle w:val="Normal"/>
        <w:tabs>
          <w:tab w:val="left" w:pos="201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командированию (проезд, проживание, питание) несут  командирующих организаций.</w:t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color w:val="000000"/>
          <w:sz w:val="28"/>
          <w:szCs w:val="28"/>
        </w:rPr>
        <w:t>Стартовый взнос идёт на расходы по оплате работы судей, медицинского персонала.</w:t>
      </w:r>
    </w:p>
    <w:p>
      <w:pPr>
        <w:pStyle w:val="Normal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jc w:val="both"/>
        <w:rPr/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Настоящее  положение  является  официальным  вызовом  на  соревнования</w:t>
      </w:r>
    </w:p>
    <w:sectPr>
      <w:type w:val="nextPage"/>
      <w:pgSz w:w="11906" w:h="16838"/>
      <w:pgMar w:left="1701" w:right="707" w:header="0" w:top="1134" w:footer="0" w:bottom="851" w:gutter="0"/>
      <w:pgNumType w:start="1"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  <w:font w:name="Century Gothic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upperRoman"/>
      <w:lvlText w:val="%1."/>
      <w:lvlJc w:val="right"/>
      <w:pPr>
        <w:tabs>
          <w:tab w:val="num" w:pos="567"/>
        </w:tabs>
        <w:ind w:left="360" w:hanging="360"/>
      </w:pPr>
      <w:rPr>
        <w:sz w:val="28"/>
        <w:b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Cs w:val="28"/>
        <w:rFonts w:cs="Symbol"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567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13f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zh-CN" w:val="ru-RU" w:bidi="ar-SA"/>
    </w:rPr>
  </w:style>
  <w:style w:type="paragraph" w:styleId="5">
    <w:name w:val="Heading 5"/>
    <w:basedOn w:val="Normal"/>
    <w:qFormat/>
    <w:rsid w:val="009613f1"/>
    <w:pPr>
      <w:keepNext/>
      <w:widowControl w:val="false"/>
      <w:numPr>
        <w:ilvl w:val="4"/>
        <w:numId w:val="1"/>
      </w:numPr>
      <w:ind w:firstLine="680"/>
      <w:jc w:val="center"/>
      <w:outlineLvl w:val="4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9613f1"/>
    <w:rPr/>
  </w:style>
  <w:style w:type="character" w:styleId="WW8Num1z1" w:customStyle="1">
    <w:name w:val="WW8Num1z1"/>
    <w:qFormat/>
    <w:rsid w:val="009613f1"/>
    <w:rPr/>
  </w:style>
  <w:style w:type="character" w:styleId="WW8Num1z2" w:customStyle="1">
    <w:name w:val="WW8Num1z2"/>
    <w:qFormat/>
    <w:rsid w:val="009613f1"/>
    <w:rPr/>
  </w:style>
  <w:style w:type="character" w:styleId="WW8Num1z3" w:customStyle="1">
    <w:name w:val="WW8Num1z3"/>
    <w:qFormat/>
    <w:rsid w:val="009613f1"/>
    <w:rPr/>
  </w:style>
  <w:style w:type="character" w:styleId="WW8Num1z4" w:customStyle="1">
    <w:name w:val="WW8Num1z4"/>
    <w:qFormat/>
    <w:rsid w:val="009613f1"/>
    <w:rPr/>
  </w:style>
  <w:style w:type="character" w:styleId="WW8Num1z5" w:customStyle="1">
    <w:name w:val="WW8Num1z5"/>
    <w:qFormat/>
    <w:rsid w:val="009613f1"/>
    <w:rPr/>
  </w:style>
  <w:style w:type="character" w:styleId="WW8Num1z6" w:customStyle="1">
    <w:name w:val="WW8Num1z6"/>
    <w:qFormat/>
    <w:rsid w:val="009613f1"/>
    <w:rPr/>
  </w:style>
  <w:style w:type="character" w:styleId="WW8Num1z7" w:customStyle="1">
    <w:name w:val="WW8Num1z7"/>
    <w:qFormat/>
    <w:rsid w:val="009613f1"/>
    <w:rPr/>
  </w:style>
  <w:style w:type="character" w:styleId="WW8Num1z8" w:customStyle="1">
    <w:name w:val="WW8Num1z8"/>
    <w:qFormat/>
    <w:rsid w:val="009613f1"/>
    <w:rPr/>
  </w:style>
  <w:style w:type="character" w:styleId="WW8Num2z0" w:customStyle="1">
    <w:name w:val="WW8Num2z0"/>
    <w:qFormat/>
    <w:rsid w:val="009613f1"/>
    <w:rPr>
      <w:b/>
      <w:sz w:val="28"/>
      <w:szCs w:val="28"/>
    </w:rPr>
  </w:style>
  <w:style w:type="character" w:styleId="WW8Num3z0" w:customStyle="1">
    <w:name w:val="WW8Num3z0"/>
    <w:qFormat/>
    <w:rsid w:val="009613f1"/>
    <w:rPr>
      <w:rFonts w:ascii="Symbol" w:hAnsi="Symbol" w:cs="Symbol"/>
      <w:szCs w:val="28"/>
    </w:rPr>
  </w:style>
  <w:style w:type="character" w:styleId="WW8Num3z1" w:customStyle="1">
    <w:name w:val="WW8Num3z1"/>
    <w:qFormat/>
    <w:rsid w:val="009613f1"/>
    <w:rPr/>
  </w:style>
  <w:style w:type="character" w:styleId="WW8Num4z0" w:customStyle="1">
    <w:name w:val="WW8Num4z0"/>
    <w:qFormat/>
    <w:rsid w:val="009613f1"/>
    <w:rPr>
      <w:rFonts w:ascii="Symbol" w:hAnsi="Symbol" w:cs="Symbol"/>
      <w:sz w:val="28"/>
    </w:rPr>
  </w:style>
  <w:style w:type="character" w:styleId="WW8Num4z1" w:customStyle="1">
    <w:name w:val="WW8Num4z1"/>
    <w:qFormat/>
    <w:rsid w:val="009613f1"/>
    <w:rPr/>
  </w:style>
  <w:style w:type="character" w:styleId="WW8Num4z2" w:customStyle="1">
    <w:name w:val="WW8Num4z2"/>
    <w:qFormat/>
    <w:rsid w:val="009613f1"/>
    <w:rPr/>
  </w:style>
  <w:style w:type="character" w:styleId="WW8Num4z3" w:customStyle="1">
    <w:name w:val="WW8Num4z3"/>
    <w:qFormat/>
    <w:rsid w:val="009613f1"/>
    <w:rPr/>
  </w:style>
  <w:style w:type="character" w:styleId="WW8Num4z4" w:customStyle="1">
    <w:name w:val="WW8Num4z4"/>
    <w:qFormat/>
    <w:rsid w:val="009613f1"/>
    <w:rPr/>
  </w:style>
  <w:style w:type="character" w:styleId="WW8Num4z5" w:customStyle="1">
    <w:name w:val="WW8Num4z5"/>
    <w:qFormat/>
    <w:rsid w:val="009613f1"/>
    <w:rPr/>
  </w:style>
  <w:style w:type="character" w:styleId="WW8Num4z6" w:customStyle="1">
    <w:name w:val="WW8Num4z6"/>
    <w:qFormat/>
    <w:rsid w:val="009613f1"/>
    <w:rPr/>
  </w:style>
  <w:style w:type="character" w:styleId="WW8Num4z7" w:customStyle="1">
    <w:name w:val="WW8Num4z7"/>
    <w:qFormat/>
    <w:rsid w:val="009613f1"/>
    <w:rPr/>
  </w:style>
  <w:style w:type="character" w:styleId="WW8Num4z8" w:customStyle="1">
    <w:name w:val="WW8Num4z8"/>
    <w:qFormat/>
    <w:rsid w:val="009613f1"/>
    <w:rPr/>
  </w:style>
  <w:style w:type="character" w:styleId="WW8Num5z0" w:customStyle="1">
    <w:name w:val="WW8Num5z0"/>
    <w:qFormat/>
    <w:rsid w:val="009613f1"/>
    <w:rPr>
      <w:rFonts w:ascii="Symbol" w:hAnsi="Symbol" w:eastAsia="Symbol" w:cs="Symbol"/>
      <w:sz w:val="24"/>
    </w:rPr>
  </w:style>
  <w:style w:type="character" w:styleId="3" w:customStyle="1">
    <w:name w:val="Основной шрифт абзаца3"/>
    <w:qFormat/>
    <w:rsid w:val="009613f1"/>
    <w:rPr/>
  </w:style>
  <w:style w:type="character" w:styleId="2" w:customStyle="1">
    <w:name w:val="Основной шрифт абзаца2"/>
    <w:qFormat/>
    <w:rsid w:val="009613f1"/>
    <w:rPr/>
  </w:style>
  <w:style w:type="character" w:styleId="WW8Num2z1" w:customStyle="1">
    <w:name w:val="WW8Num2z1"/>
    <w:qFormat/>
    <w:rsid w:val="009613f1"/>
    <w:rPr>
      <w:rFonts w:ascii="Courier New" w:hAnsi="Courier New" w:cs="Courier New"/>
    </w:rPr>
  </w:style>
  <w:style w:type="character" w:styleId="WW8Num2z3" w:customStyle="1">
    <w:name w:val="WW8Num2z3"/>
    <w:qFormat/>
    <w:rsid w:val="009613f1"/>
    <w:rPr>
      <w:rFonts w:ascii="Symbol" w:hAnsi="Symbol" w:cs="Symbol"/>
    </w:rPr>
  </w:style>
  <w:style w:type="character" w:styleId="1" w:customStyle="1">
    <w:name w:val="Основной шрифт абзаца1"/>
    <w:qFormat/>
    <w:rsid w:val="009613f1"/>
    <w:rPr/>
  </w:style>
  <w:style w:type="character" w:styleId="Style13" w:customStyle="1">
    <w:name w:val="Название Знак"/>
    <w:qFormat/>
    <w:rsid w:val="009613f1"/>
    <w:rPr>
      <w:rFonts w:ascii="Times New Roman" w:hAnsi="Times New Roman" w:eastAsia="Times New Roman" w:cs="Times New Roman"/>
      <w:sz w:val="28"/>
      <w:szCs w:val="24"/>
      <w:u w:val="single"/>
    </w:rPr>
  </w:style>
  <w:style w:type="character" w:styleId="31" w:customStyle="1">
    <w:name w:val="Основной текст 3 Знак"/>
    <w:qFormat/>
    <w:rsid w:val="009613f1"/>
    <w:rPr>
      <w:rFonts w:ascii="Times New Roman" w:hAnsi="Times New Roman" w:eastAsia="Times New Roman" w:cs="Times New Roman"/>
      <w:sz w:val="28"/>
      <w:szCs w:val="24"/>
    </w:rPr>
  </w:style>
  <w:style w:type="character" w:styleId="Style14" w:customStyle="1">
    <w:name w:val="Основной текст Знак"/>
    <w:qFormat/>
    <w:rsid w:val="009613f1"/>
    <w:rPr>
      <w:rFonts w:ascii="Times New Roman" w:hAnsi="Times New Roman" w:eastAsia="Times New Roman" w:cs="Times New Roman"/>
      <w:sz w:val="24"/>
      <w:szCs w:val="24"/>
    </w:rPr>
  </w:style>
  <w:style w:type="character" w:styleId="32" w:customStyle="1">
    <w:name w:val="Основной текст с отступом 3 Знак"/>
    <w:qFormat/>
    <w:rsid w:val="009613f1"/>
    <w:rPr>
      <w:rFonts w:ascii="Times New Roman" w:hAnsi="Times New Roman" w:eastAsia="Times New Roman" w:cs="Times New Roman"/>
      <w:sz w:val="16"/>
      <w:szCs w:val="16"/>
    </w:rPr>
  </w:style>
  <w:style w:type="character" w:styleId="Style15" w:customStyle="1">
    <w:name w:val="Нижний колонтитул Знак"/>
    <w:qFormat/>
    <w:rsid w:val="009613f1"/>
    <w:rPr>
      <w:rFonts w:ascii="Times New Roman" w:hAnsi="Times New Roman" w:eastAsia="Times New Roman" w:cs="Times New Roman"/>
      <w:b/>
      <w:sz w:val="28"/>
      <w:szCs w:val="20"/>
    </w:rPr>
  </w:style>
  <w:style w:type="character" w:styleId="51" w:customStyle="1">
    <w:name w:val="Заголовок 5 Знак"/>
    <w:qFormat/>
    <w:rsid w:val="009613f1"/>
    <w:rPr>
      <w:rFonts w:ascii="Times New Roman" w:hAnsi="Times New Roman" w:eastAsia="Times New Roman" w:cs="Times New Roman"/>
      <w:b/>
      <w:sz w:val="24"/>
      <w:szCs w:val="20"/>
    </w:rPr>
  </w:style>
  <w:style w:type="character" w:styleId="Style16">
    <w:name w:val="Интернет-ссылка"/>
    <w:rsid w:val="009613f1"/>
    <w:rPr>
      <w:color w:val="0000FF"/>
      <w:u w:val="single"/>
    </w:rPr>
  </w:style>
  <w:style w:type="character" w:styleId="Style17" w:customStyle="1">
    <w:name w:val="Верхний колонтитул Знак"/>
    <w:qFormat/>
    <w:rsid w:val="009613f1"/>
    <w:rPr>
      <w:rFonts w:ascii="Times New Roman" w:hAnsi="Times New Roman" w:eastAsia="Times New Roman" w:cs="Times New Roman"/>
      <w:sz w:val="24"/>
      <w:szCs w:val="24"/>
    </w:rPr>
  </w:style>
  <w:style w:type="character" w:styleId="Appleconvertedspace" w:customStyle="1">
    <w:name w:val="apple-converted-space"/>
    <w:basedOn w:val="1"/>
    <w:qFormat/>
    <w:rsid w:val="009613f1"/>
    <w:rPr/>
  </w:style>
  <w:style w:type="character" w:styleId="ListLabel3" w:customStyle="1">
    <w:name w:val="ListLabel 3"/>
    <w:qFormat/>
    <w:rsid w:val="009613f1"/>
    <w:rPr>
      <w:rFonts w:ascii="Times New Roman" w:hAnsi="Times New Roman" w:eastAsia="Symbol" w:cs="Times New Roman"/>
      <w:sz w:val="28"/>
    </w:rPr>
  </w:style>
  <w:style w:type="character" w:styleId="FollowedHyperlink">
    <w:name w:val="FollowedHyperlink"/>
    <w:qFormat/>
    <w:rsid w:val="009613f1"/>
    <w:rPr>
      <w:color w:val="800080"/>
      <w:u w:val="single"/>
    </w:rPr>
  </w:style>
  <w:style w:type="character" w:styleId="ListLabel4">
    <w:name w:val="ListLabel 4"/>
    <w:qFormat/>
    <w:rPr>
      <w:b/>
      <w:sz w:val="28"/>
      <w:szCs w:val="28"/>
    </w:rPr>
  </w:style>
  <w:style w:type="character" w:styleId="ListLabel5">
    <w:name w:val="ListLabel 5"/>
    <w:qFormat/>
    <w:rPr>
      <w:rFonts w:cs="Symbol"/>
      <w:szCs w:val="28"/>
    </w:rPr>
  </w:style>
  <w:style w:type="character" w:styleId="ListLabel6">
    <w:name w:val="ListLabel 6"/>
    <w:qFormat/>
    <w:rPr>
      <w:rFonts w:cs="Symbol"/>
      <w:sz w:val="28"/>
    </w:rPr>
  </w:style>
  <w:style w:type="paragraph" w:styleId="Style18" w:customStyle="1">
    <w:name w:val="Заголовок"/>
    <w:basedOn w:val="Normal"/>
    <w:next w:val="Style19"/>
    <w:qFormat/>
    <w:rsid w:val="009613f1"/>
    <w:pPr>
      <w:jc w:val="center"/>
    </w:pPr>
    <w:rPr>
      <w:sz w:val="28"/>
      <w:u w:val="single"/>
    </w:rPr>
  </w:style>
  <w:style w:type="paragraph" w:styleId="Style19">
    <w:name w:val="Body Text"/>
    <w:basedOn w:val="Normal"/>
    <w:rsid w:val="009613f1"/>
    <w:pPr>
      <w:spacing w:before="0" w:after="120"/>
    </w:pPr>
    <w:rPr/>
  </w:style>
  <w:style w:type="paragraph" w:styleId="Style20">
    <w:name w:val="List"/>
    <w:basedOn w:val="Style19"/>
    <w:rsid w:val="009613f1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rsid w:val="009613f1"/>
    <w:pPr>
      <w:suppressLineNumbers/>
      <w:spacing w:before="120" w:after="120"/>
    </w:pPr>
    <w:rPr>
      <w:rFonts w:cs="Arial"/>
      <w:i/>
      <w:iCs/>
    </w:rPr>
  </w:style>
  <w:style w:type="paragraph" w:styleId="33" w:customStyle="1">
    <w:name w:val="Указатель3"/>
    <w:basedOn w:val="Normal"/>
    <w:qFormat/>
    <w:rsid w:val="009613f1"/>
    <w:pPr>
      <w:suppressLineNumbers/>
    </w:pPr>
    <w:rPr>
      <w:rFonts w:cs="Arial"/>
    </w:rPr>
  </w:style>
  <w:style w:type="paragraph" w:styleId="21" w:customStyle="1">
    <w:name w:val="Название объекта2"/>
    <w:basedOn w:val="Normal"/>
    <w:qFormat/>
    <w:rsid w:val="009613f1"/>
    <w:pPr>
      <w:suppressLineNumbers/>
      <w:spacing w:before="120" w:after="120"/>
    </w:pPr>
    <w:rPr>
      <w:rFonts w:cs="Arial"/>
      <w:i/>
      <w:iCs/>
    </w:rPr>
  </w:style>
  <w:style w:type="paragraph" w:styleId="22" w:customStyle="1">
    <w:name w:val="Указатель2"/>
    <w:basedOn w:val="Normal"/>
    <w:qFormat/>
    <w:rsid w:val="009613f1"/>
    <w:pPr>
      <w:suppressLineNumbers/>
    </w:pPr>
    <w:rPr>
      <w:rFonts w:cs="Arial"/>
    </w:rPr>
  </w:style>
  <w:style w:type="paragraph" w:styleId="11" w:customStyle="1">
    <w:name w:val="Название объекта1"/>
    <w:basedOn w:val="Normal"/>
    <w:qFormat/>
    <w:rsid w:val="009613f1"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Указатель1"/>
    <w:basedOn w:val="Normal"/>
    <w:qFormat/>
    <w:rsid w:val="009613f1"/>
    <w:pPr>
      <w:suppressLineNumbers/>
    </w:pPr>
    <w:rPr>
      <w:rFonts w:cs="Arial"/>
    </w:rPr>
  </w:style>
  <w:style w:type="paragraph" w:styleId="NoSpacing">
    <w:name w:val="No Spacing"/>
    <w:qFormat/>
    <w:rsid w:val="009613f1"/>
    <w:pPr>
      <w:widowControl/>
      <w:suppressAutoHyphens w:val="true"/>
      <w:bidi w:val="0"/>
      <w:jc w:val="both"/>
    </w:pPr>
    <w:rPr>
      <w:rFonts w:eastAsia="Calibri" w:ascii="Times New Roman" w:hAnsi="Times New Roman" w:cs="Times New Roman"/>
      <w:color w:val="auto"/>
      <w:sz w:val="28"/>
      <w:szCs w:val="22"/>
      <w:lang w:eastAsia="zh-CN" w:val="ru-RU" w:bidi="ar-SA"/>
    </w:rPr>
  </w:style>
  <w:style w:type="paragraph" w:styleId="ListParagraph">
    <w:name w:val="List Paragraph"/>
    <w:basedOn w:val="Normal"/>
    <w:qFormat/>
    <w:rsid w:val="009613f1"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qFormat/>
    <w:rsid w:val="009613f1"/>
    <w:pPr>
      <w:jc w:val="both"/>
    </w:pPr>
    <w:rPr>
      <w:sz w:val="28"/>
    </w:rPr>
  </w:style>
  <w:style w:type="paragraph" w:styleId="312" w:customStyle="1">
    <w:name w:val="Основной текст с отступом 31"/>
    <w:basedOn w:val="Normal"/>
    <w:qFormat/>
    <w:rsid w:val="009613f1"/>
    <w:pPr>
      <w:spacing w:before="0" w:after="120"/>
      <w:ind w:left="283" w:hanging="0"/>
    </w:pPr>
    <w:rPr>
      <w:sz w:val="16"/>
      <w:szCs w:val="16"/>
    </w:rPr>
  </w:style>
  <w:style w:type="paragraph" w:styleId="Style23">
    <w:name w:val="Footer"/>
    <w:basedOn w:val="Normal"/>
    <w:rsid w:val="009613f1"/>
    <w:pPr>
      <w:tabs>
        <w:tab w:val="center" w:pos="4677" w:leader="none"/>
        <w:tab w:val="right" w:pos="9355" w:leader="none"/>
      </w:tabs>
    </w:pPr>
    <w:rPr>
      <w:b/>
      <w:sz w:val="28"/>
      <w:szCs w:val="20"/>
    </w:rPr>
  </w:style>
  <w:style w:type="paragraph" w:styleId="Style24">
    <w:name w:val="Header"/>
    <w:basedOn w:val="Normal"/>
    <w:rsid w:val="009613f1"/>
    <w:pPr>
      <w:tabs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rsid w:val="009613f1"/>
    <w:pPr>
      <w:spacing w:before="280" w:after="280"/>
    </w:pPr>
    <w:rPr/>
  </w:style>
  <w:style w:type="paragraph" w:styleId="Style25" w:customStyle="1">
    <w:name w:val="Содержимое таблицы"/>
    <w:basedOn w:val="Normal"/>
    <w:qFormat/>
    <w:rsid w:val="009613f1"/>
    <w:pPr>
      <w:suppressLineNumbers/>
    </w:pPr>
    <w:rPr/>
  </w:style>
  <w:style w:type="paragraph" w:styleId="Style26" w:customStyle="1">
    <w:name w:val="Заголовок таблицы"/>
    <w:basedOn w:val="Style25"/>
    <w:qFormat/>
    <w:rsid w:val="009613f1"/>
    <w:pPr>
      <w:jc w:val="center"/>
    </w:pPr>
    <w:rPr>
      <w:b/>
      <w:bCs/>
    </w:rPr>
  </w:style>
  <w:style w:type="paragraph" w:styleId="13" w:customStyle="1">
    <w:name w:val="Абзац списка1"/>
    <w:basedOn w:val="Normal"/>
    <w:qFormat/>
    <w:rsid w:val="009613f1"/>
    <w:pPr>
      <w:widowControl w:val="false"/>
      <w:suppressAutoHyphens w:val="false"/>
      <w:ind w:left="720" w:hanging="0"/>
      <w:jc w:val="both"/>
    </w:pPr>
    <w:rPr>
      <w:rFonts w:ascii="Calibri" w:hAnsi="Calibri" w:cs="Calibri"/>
      <w:sz w:val="20"/>
      <w:szCs w:val="20"/>
      <w:lang w:val="en-US" w:eastAsia="ko-K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Application>LibreOffice/5.2.4.2$Windows_x86 LibreOffice_project/3d5603e1122f0f102b62521720ab13a38a4e0eb0</Application>
  <Pages>6</Pages>
  <Words>1586</Words>
  <CharactersWithSpaces>9044</CharactersWithSpaces>
  <Paragraphs>21</Paragraphs>
  <Company>CtrlSoft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2017-06-23T05:41:00Z</dcterms:created>
  <dc:creator>Большакова Татьяна</dc:creator>
  <dc:description/>
  <dc:language>ru-RU</dc:language>
  <cp:lastModifiedBy/>
  <cp:lastPrinted>2017-06-23T06:25:00Z</cp:lastPrinted>
  <dcterms:modified xsi:type="dcterms:W3CDTF">2017-06-23T17:36:19Z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